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12" w:rsidRDefault="003669FC">
      <w:pPr>
        <w:spacing w:after="705"/>
        <w:ind w:right="-201"/>
      </w:pPr>
      <w:bookmarkStart w:id="0" w:name="_GoBack"/>
      <w:bookmarkEnd w:id="0"/>
      <w:r>
        <w:rPr>
          <w:noProof/>
        </w:rPr>
        <w:drawing>
          <wp:inline distT="0" distB="0" distL="0" distR="0">
            <wp:extent cx="6008646" cy="4559624"/>
            <wp:effectExtent l="0" t="0" r="0" b="0"/>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5"/>
                    <a:stretch>
                      <a:fillRect/>
                    </a:stretch>
                  </pic:blipFill>
                  <pic:spPr>
                    <a:xfrm>
                      <a:off x="0" y="0"/>
                      <a:ext cx="6008646" cy="4559624"/>
                    </a:xfrm>
                    <a:prstGeom prst="rect">
                      <a:avLst/>
                    </a:prstGeom>
                  </pic:spPr>
                </pic:pic>
              </a:graphicData>
            </a:graphic>
          </wp:inline>
        </w:drawing>
      </w:r>
    </w:p>
    <w:p w:rsidR="001D0B12" w:rsidRDefault="003669FC">
      <w:pPr>
        <w:spacing w:after="54"/>
      </w:pPr>
      <w:r>
        <w:rPr>
          <w:sz w:val="48"/>
        </w:rPr>
        <w:t>JUST CAUSE</w:t>
      </w:r>
    </w:p>
    <w:p w:rsidR="001D0B12" w:rsidRDefault="003669FC">
      <w:pPr>
        <w:numPr>
          <w:ilvl w:val="0"/>
          <w:numId w:val="1"/>
        </w:numPr>
        <w:spacing w:after="407" w:line="216" w:lineRule="auto"/>
        <w:ind w:left="593" w:hanging="345"/>
      </w:pPr>
      <w:r>
        <w:rPr>
          <w:sz w:val="36"/>
        </w:rPr>
        <w:t>Our main contractual weapon in discipline and discharge cases is usually the requirement that the boss must have "just cause" (or "fair cause" or "proper cause") to take action against an employee. Even if these words are missing from the contract, many ar</w:t>
      </w:r>
      <w:r>
        <w:rPr>
          <w:sz w:val="36"/>
        </w:rPr>
        <w:t>bitrators use this standard, anyway.</w:t>
      </w:r>
    </w:p>
    <w:p w:rsidR="001D0B12" w:rsidRDefault="003669FC">
      <w:pPr>
        <w:numPr>
          <w:ilvl w:val="0"/>
          <w:numId w:val="1"/>
        </w:numPr>
        <w:spacing w:after="0" w:line="216" w:lineRule="auto"/>
        <w:ind w:left="593" w:hanging="345"/>
      </w:pPr>
      <w:proofErr w:type="gramStart"/>
      <w:r>
        <w:rPr>
          <w:sz w:val="36"/>
        </w:rPr>
        <w:t>But</w:t>
      </w:r>
      <w:proofErr w:type="gramEnd"/>
      <w:r>
        <w:rPr>
          <w:sz w:val="36"/>
        </w:rPr>
        <w:t xml:space="preserve">, what is "just cause"? Simply </w:t>
      </w:r>
      <w:proofErr w:type="gramStart"/>
      <w:r>
        <w:rPr>
          <w:sz w:val="36"/>
        </w:rPr>
        <w:t>put:</w:t>
      </w:r>
      <w:proofErr w:type="gramEnd"/>
      <w:r>
        <w:rPr>
          <w:sz w:val="36"/>
        </w:rPr>
        <w:t xml:space="preserve"> it means the employer must have a reason (he or she must have </w:t>
      </w:r>
      <w:r>
        <w:rPr>
          <w:sz w:val="36"/>
        </w:rPr>
        <w:lastRenderedPageBreak/>
        <w:t>"cause") for imposing discipline and the reason must be fair ("just").</w:t>
      </w:r>
    </w:p>
    <w:sectPr w:rsidR="001D0B12">
      <w:pgSz w:w="12240" w:h="15800"/>
      <w:pgMar w:top="1432" w:right="1583" w:bottom="1440" w:left="1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753" o:spid="_x0000_i1026" style="width:1.5pt;height:1.5pt" coordsize="" o:spt="100" o:bullet="t" adj="0,,0" path="" stroked="f">
        <v:stroke joinstyle="miter"/>
        <v:imagedata r:id="rId1" o:title="image2"/>
        <v:formulas/>
        <v:path o:connecttype="segments"/>
      </v:shape>
    </w:pict>
  </w:numPicBullet>
  <w:abstractNum w:abstractNumId="0" w15:restartNumberingAfterBreak="0">
    <w:nsid w:val="47182132"/>
    <w:multiLevelType w:val="hybridMultilevel"/>
    <w:tmpl w:val="49F84536"/>
    <w:lvl w:ilvl="0" w:tplc="8BF26192">
      <w:start w:val="1"/>
      <w:numFmt w:val="bullet"/>
      <w:lvlText w:val="•"/>
      <w:lvlPicBulletId w:val="0"/>
      <w:lvlJc w:val="left"/>
      <w:pPr>
        <w:ind w:left="59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BB9E3570">
      <w:start w:val="1"/>
      <w:numFmt w:val="bullet"/>
      <w:lvlText w:val="o"/>
      <w:lvlJc w:val="left"/>
      <w:pPr>
        <w:ind w:left="16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9C2A8F90">
      <w:start w:val="1"/>
      <w:numFmt w:val="bullet"/>
      <w:lvlText w:val="▪"/>
      <w:lvlJc w:val="left"/>
      <w:pPr>
        <w:ind w:left="24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C366D5E">
      <w:start w:val="1"/>
      <w:numFmt w:val="bullet"/>
      <w:lvlText w:val="•"/>
      <w:lvlJc w:val="left"/>
      <w:pPr>
        <w:ind w:left="312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16A3752">
      <w:start w:val="1"/>
      <w:numFmt w:val="bullet"/>
      <w:lvlText w:val="o"/>
      <w:lvlJc w:val="left"/>
      <w:pPr>
        <w:ind w:left="38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B1B4CFB8">
      <w:start w:val="1"/>
      <w:numFmt w:val="bullet"/>
      <w:lvlText w:val="▪"/>
      <w:lvlJc w:val="left"/>
      <w:pPr>
        <w:ind w:left="45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7B18BEFC">
      <w:start w:val="1"/>
      <w:numFmt w:val="bullet"/>
      <w:lvlText w:val="•"/>
      <w:lvlJc w:val="left"/>
      <w:pPr>
        <w:ind w:left="52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3ECC77A8">
      <w:start w:val="1"/>
      <w:numFmt w:val="bullet"/>
      <w:lvlText w:val="o"/>
      <w:lvlJc w:val="left"/>
      <w:pPr>
        <w:ind w:left="60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E2AAF54">
      <w:start w:val="1"/>
      <w:numFmt w:val="bullet"/>
      <w:lvlText w:val="▪"/>
      <w:lvlJc w:val="left"/>
      <w:pPr>
        <w:ind w:left="672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12"/>
    <w:rsid w:val="001D0B12"/>
    <w:rsid w:val="0036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16B50C-F23D-4D05-A5E2-50E5B5A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Kenngott</dc:creator>
  <cp:keywords/>
  <cp:lastModifiedBy>Chris Kenngott</cp:lastModifiedBy>
  <cp:revision>2</cp:revision>
  <dcterms:created xsi:type="dcterms:W3CDTF">2018-07-11T13:31:00Z</dcterms:created>
  <dcterms:modified xsi:type="dcterms:W3CDTF">2018-07-11T13:31:00Z</dcterms:modified>
</cp:coreProperties>
</file>